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47" w:rsidRDefault="00C61B47">
      <w:pPr>
        <w:rPr>
          <w:lang w:val="fr-BE"/>
        </w:rPr>
      </w:pPr>
    </w:p>
    <w:p w:rsidR="00A83211" w:rsidRDefault="00A83211">
      <w:pPr>
        <w:rPr>
          <w:lang w:val="fr-BE"/>
        </w:rPr>
      </w:pPr>
    </w:p>
    <w:p w:rsidR="00A83211" w:rsidRPr="00E04552" w:rsidRDefault="00A83211" w:rsidP="00E04552">
      <w:pPr>
        <w:pStyle w:val="Paragraphedeliste"/>
        <w:numPr>
          <w:ilvl w:val="0"/>
          <w:numId w:val="7"/>
        </w:numPr>
        <w:ind w:left="0"/>
        <w:rPr>
          <w:b/>
          <w:u w:val="single"/>
          <w:lang w:val="fr-BE"/>
        </w:rPr>
      </w:pPr>
      <w:r w:rsidRPr="00E04552">
        <w:rPr>
          <w:b/>
          <w:u w:val="single"/>
          <w:lang w:val="fr-BE"/>
        </w:rPr>
        <w:t>Object</w:t>
      </w:r>
      <w:r w:rsidR="00E04552">
        <w:rPr>
          <w:b/>
          <w:u w:val="single"/>
          <w:lang w:val="fr-BE"/>
        </w:rPr>
        <w:t>i</w:t>
      </w:r>
      <w:r w:rsidRPr="00E04552">
        <w:rPr>
          <w:b/>
          <w:u w:val="single"/>
          <w:lang w:val="fr-BE"/>
        </w:rPr>
        <w:t>f :</w:t>
      </w:r>
    </w:p>
    <w:p w:rsidR="00A83211" w:rsidRDefault="00A83211">
      <w:pPr>
        <w:rPr>
          <w:lang w:val="fr-BE"/>
        </w:rPr>
      </w:pPr>
    </w:p>
    <w:p w:rsidR="00983D58" w:rsidRPr="00B32F70" w:rsidRDefault="00983D58" w:rsidP="00983D58">
      <w:pPr>
        <w:rPr>
          <w:i/>
          <w:lang w:val="fr-FR"/>
        </w:rPr>
      </w:pPr>
      <w:r w:rsidRPr="00B32F70">
        <w:rPr>
          <w:i/>
          <w:lang w:val="fr-FR"/>
        </w:rPr>
        <w:t xml:space="preserve">Le mis en place d’un plan de diversité vise à renforcer d’avantage notre </w:t>
      </w:r>
      <w:r w:rsidRPr="00B32F70">
        <w:rPr>
          <w:i/>
          <w:lang w:val="fr-BE"/>
        </w:rPr>
        <w:t>rôle sociétal et de</w:t>
      </w:r>
      <w:r w:rsidRPr="00B32F70">
        <w:rPr>
          <w:i/>
          <w:lang w:val="fr-FR"/>
        </w:rPr>
        <w:t xml:space="preserve"> valoriser les ressources des genres humains en général, pour transmettre notre savoir-faire, attirer de nouvelles compétences et pour être également représentatif de notre région</w:t>
      </w:r>
    </w:p>
    <w:p w:rsidR="00983D58" w:rsidRPr="00B32F70" w:rsidRDefault="00983D58" w:rsidP="00983D58">
      <w:pPr>
        <w:rPr>
          <w:i/>
          <w:lang w:val="fr-BE"/>
        </w:rPr>
      </w:pPr>
      <w:r w:rsidRPr="00B32F70">
        <w:rPr>
          <w:i/>
          <w:lang w:val="fr-BE"/>
        </w:rPr>
        <w:t>Après 128 ans, Le Restaurant Léon s’inscrit dans cette démarche avec une vision durable et partagée en tant que société Belge. Cet engagement aura un impact positif sur l’image de notre organisation et sur son éthique</w:t>
      </w:r>
    </w:p>
    <w:p w:rsidR="00983D58" w:rsidRPr="00B32F70" w:rsidRDefault="00983D58" w:rsidP="00983D58">
      <w:pPr>
        <w:rPr>
          <w:i/>
          <w:lang w:val="fr-FR"/>
        </w:rPr>
      </w:pPr>
      <w:r w:rsidRPr="00B32F70">
        <w:rPr>
          <w:i/>
          <w:lang w:val="fr-FR"/>
        </w:rPr>
        <w:t xml:space="preserve">Ce plan de diversité vise également à offrir à nos collaborateurs une ambiance de travail et un climat social en entreprise très favorable et valorisant, tant sur le plan humain que professionnel… une sorte de plan « rassembleur » autour de nos valeurs, telles que le  Partage, l’Engagement et l’Esprit d’équipe  </w:t>
      </w:r>
    </w:p>
    <w:p w:rsidR="00983D58" w:rsidRPr="00983D58" w:rsidRDefault="00983D58">
      <w:pPr>
        <w:rPr>
          <w:lang w:val="fr-FR"/>
        </w:rPr>
      </w:pPr>
    </w:p>
    <w:p w:rsidR="00983D58" w:rsidRDefault="00983D58">
      <w:pPr>
        <w:rPr>
          <w:lang w:val="fr-BE"/>
        </w:rPr>
      </w:pPr>
    </w:p>
    <w:p w:rsidR="00A83211" w:rsidRPr="00E04552" w:rsidRDefault="00983D58" w:rsidP="00E04552">
      <w:pPr>
        <w:pStyle w:val="Paragraphedeliste"/>
        <w:numPr>
          <w:ilvl w:val="0"/>
          <w:numId w:val="7"/>
        </w:numPr>
        <w:ind w:left="0"/>
        <w:rPr>
          <w:b/>
          <w:u w:val="single"/>
          <w:lang w:val="fr-BE"/>
        </w:rPr>
      </w:pPr>
      <w:r w:rsidRPr="00E04552">
        <w:rPr>
          <w:b/>
          <w:u w:val="single"/>
          <w:lang w:val="fr-BE"/>
        </w:rPr>
        <w:t>Q</w:t>
      </w:r>
      <w:r w:rsidR="00A83211" w:rsidRPr="00E04552">
        <w:rPr>
          <w:b/>
          <w:u w:val="single"/>
          <w:lang w:val="fr-BE"/>
        </w:rPr>
        <w:t>uatre domaines d’intervention :</w:t>
      </w:r>
      <w:bookmarkStart w:id="0" w:name="_GoBack"/>
      <w:bookmarkEnd w:id="0"/>
    </w:p>
    <w:p w:rsidR="00A83211" w:rsidRPr="00A83211" w:rsidRDefault="00A83211" w:rsidP="00A83211">
      <w:pPr>
        <w:pStyle w:val="Paragraphedeliste"/>
        <w:numPr>
          <w:ilvl w:val="0"/>
          <w:numId w:val="6"/>
        </w:numPr>
        <w:rPr>
          <w:lang w:val="nl-BE"/>
        </w:rPr>
      </w:pPr>
      <w:r w:rsidRPr="00A83211">
        <w:rPr>
          <w:lang w:val="fr-FR"/>
        </w:rPr>
        <w:t>recrutement et sélection</w:t>
      </w:r>
    </w:p>
    <w:p w:rsidR="00A83211" w:rsidRPr="00A83211" w:rsidRDefault="00A83211" w:rsidP="00A83211">
      <w:pPr>
        <w:pStyle w:val="Paragraphedeliste"/>
        <w:numPr>
          <w:ilvl w:val="0"/>
          <w:numId w:val="6"/>
        </w:numPr>
        <w:rPr>
          <w:lang w:val="nl-BE"/>
        </w:rPr>
      </w:pPr>
      <w:r w:rsidRPr="00A83211">
        <w:rPr>
          <w:lang w:val="fr-FR"/>
        </w:rPr>
        <w:t>politique du personnel</w:t>
      </w:r>
    </w:p>
    <w:p w:rsidR="00A83211" w:rsidRPr="00A83211" w:rsidRDefault="00A83211" w:rsidP="00A83211">
      <w:pPr>
        <w:pStyle w:val="Paragraphedeliste"/>
        <w:numPr>
          <w:ilvl w:val="0"/>
          <w:numId w:val="6"/>
        </w:numPr>
        <w:rPr>
          <w:lang w:val="nl-BE"/>
        </w:rPr>
      </w:pPr>
      <w:r w:rsidRPr="00A83211">
        <w:rPr>
          <w:lang w:val="fr-FR"/>
        </w:rPr>
        <w:t>sensibilisation et communication interne</w:t>
      </w:r>
    </w:p>
    <w:p w:rsidR="00A83211" w:rsidRPr="00A83211" w:rsidRDefault="00A83211" w:rsidP="00A83211">
      <w:pPr>
        <w:pStyle w:val="Paragraphedeliste"/>
        <w:numPr>
          <w:ilvl w:val="0"/>
          <w:numId w:val="6"/>
        </w:numPr>
        <w:rPr>
          <w:lang w:val="nl-BE"/>
        </w:rPr>
      </w:pPr>
      <w:r w:rsidRPr="00A83211">
        <w:rPr>
          <w:lang w:val="fr-FR"/>
        </w:rPr>
        <w:t>positionnement externe.</w:t>
      </w:r>
    </w:p>
    <w:p w:rsidR="00A83211" w:rsidRDefault="00A83211">
      <w:pPr>
        <w:rPr>
          <w:lang w:val="fr-BE"/>
        </w:rPr>
      </w:pPr>
    </w:p>
    <w:p w:rsidR="00983D58" w:rsidRDefault="00983D58">
      <w:pPr>
        <w:rPr>
          <w:lang w:val="fr-BE"/>
        </w:rPr>
      </w:pPr>
    </w:p>
    <w:p w:rsidR="00983D58" w:rsidRPr="00E04552" w:rsidRDefault="00983D58" w:rsidP="00E04552">
      <w:pPr>
        <w:pStyle w:val="Paragraphedeliste"/>
        <w:numPr>
          <w:ilvl w:val="0"/>
          <w:numId w:val="7"/>
        </w:numPr>
        <w:ind w:left="0"/>
        <w:rPr>
          <w:b/>
          <w:u w:val="single"/>
          <w:lang w:val="fr-BE"/>
        </w:rPr>
      </w:pPr>
      <w:r w:rsidRPr="00E04552">
        <w:rPr>
          <w:b/>
          <w:u w:val="single"/>
          <w:lang w:val="fr-BE"/>
        </w:rPr>
        <w:t xml:space="preserve">Exemple d’actions </w:t>
      </w:r>
    </w:p>
    <w:p w:rsidR="00983D58" w:rsidRDefault="00983D58">
      <w:pPr>
        <w:rPr>
          <w:lang w:val="fr-BE"/>
        </w:rPr>
      </w:pPr>
    </w:p>
    <w:p w:rsidR="00A83211" w:rsidRPr="00B32F70" w:rsidRDefault="00A83211" w:rsidP="00A83211">
      <w:pPr>
        <w:pStyle w:val="Paragraphedeliste"/>
        <w:numPr>
          <w:ilvl w:val="0"/>
          <w:numId w:val="2"/>
        </w:numPr>
      </w:pPr>
      <w:r w:rsidRPr="00B32F70">
        <w:t xml:space="preserve">Adaptation de </w:t>
      </w:r>
      <w:proofErr w:type="spellStart"/>
      <w:r w:rsidRPr="00B32F70">
        <w:t>postes</w:t>
      </w:r>
      <w:proofErr w:type="spellEnd"/>
      <w:r w:rsidRPr="00B32F70">
        <w:t xml:space="preserve"> de </w:t>
      </w:r>
      <w:proofErr w:type="spellStart"/>
      <w:r w:rsidRPr="00B32F70">
        <w:t>travail</w:t>
      </w:r>
      <w:proofErr w:type="spellEnd"/>
      <w:r w:rsidRPr="00B32F70">
        <w:t xml:space="preserve"> </w:t>
      </w:r>
      <w:proofErr w:type="spellStart"/>
      <w:r w:rsidRPr="00B32F70">
        <w:t>aux</w:t>
      </w:r>
      <w:proofErr w:type="spellEnd"/>
      <w:r w:rsidRPr="00B32F70">
        <w:t xml:space="preserve"> </w:t>
      </w:r>
      <w:proofErr w:type="spellStart"/>
      <w:r w:rsidRPr="00B32F70">
        <w:t>besoins</w:t>
      </w:r>
      <w:proofErr w:type="spellEnd"/>
      <w:r w:rsidRPr="00B32F70">
        <w:t xml:space="preserve"> de la </w:t>
      </w:r>
      <w:proofErr w:type="spellStart"/>
      <w:r w:rsidRPr="00B32F70">
        <w:t>personne</w:t>
      </w:r>
      <w:proofErr w:type="spellEnd"/>
      <w:r w:rsidRPr="00B32F70">
        <w:t xml:space="preserve"> (</w:t>
      </w:r>
      <w:proofErr w:type="spellStart"/>
      <w:r w:rsidRPr="00B32F70">
        <w:t>péniblité</w:t>
      </w:r>
      <w:proofErr w:type="spellEnd"/>
      <w:r w:rsidRPr="00B32F70">
        <w:t xml:space="preserve"> du </w:t>
      </w:r>
      <w:proofErr w:type="spellStart"/>
      <w:r w:rsidRPr="00B32F70">
        <w:t>travail</w:t>
      </w:r>
      <w:proofErr w:type="spellEnd"/>
      <w:r w:rsidRPr="00B32F70">
        <w:t xml:space="preserve">) pour les </w:t>
      </w:r>
      <w:proofErr w:type="spellStart"/>
      <w:r w:rsidRPr="00B32F70">
        <w:t>travailleurs</w:t>
      </w:r>
      <w:proofErr w:type="spellEnd"/>
      <w:r w:rsidRPr="00B32F70">
        <w:t xml:space="preserve"> de +45 </w:t>
      </w:r>
      <w:proofErr w:type="spellStart"/>
      <w:proofErr w:type="gramStart"/>
      <w:r w:rsidRPr="00B32F70">
        <w:t>ans</w:t>
      </w:r>
      <w:proofErr w:type="spellEnd"/>
      <w:proofErr w:type="gramEnd"/>
      <w:r w:rsidRPr="00B32F70">
        <w:t xml:space="preserve"> et en </w:t>
      </w:r>
      <w:proofErr w:type="spellStart"/>
      <w:r w:rsidRPr="00B32F70">
        <w:t>situation</w:t>
      </w:r>
      <w:proofErr w:type="spellEnd"/>
      <w:r w:rsidRPr="00B32F70">
        <w:t xml:space="preserve"> de handicap</w:t>
      </w:r>
    </w:p>
    <w:p w:rsidR="00A83211" w:rsidRPr="00B32F70" w:rsidRDefault="00A83211"/>
    <w:p w:rsidR="00A83211" w:rsidRPr="00B32F70" w:rsidRDefault="00A83211" w:rsidP="00A83211">
      <w:pPr>
        <w:pStyle w:val="Paragraphedeliste"/>
        <w:numPr>
          <w:ilvl w:val="0"/>
          <w:numId w:val="2"/>
        </w:numPr>
        <w:rPr>
          <w:lang w:val="fr-FR"/>
        </w:rPr>
      </w:pPr>
      <w:r w:rsidRPr="00B32F70">
        <w:rPr>
          <w:lang w:val="fr-FR"/>
        </w:rPr>
        <w:t xml:space="preserve">Elargissement des canaux de recrutement vers les publics ciblés par la politique de diversité : </w:t>
      </w:r>
      <w:proofErr w:type="spellStart"/>
      <w:r w:rsidRPr="00B32F70">
        <w:rPr>
          <w:lang w:val="fr-FR"/>
        </w:rPr>
        <w:t>Actiris</w:t>
      </w:r>
      <w:proofErr w:type="spellEnd"/>
      <w:r w:rsidRPr="00B32F70">
        <w:rPr>
          <w:lang w:val="fr-FR"/>
        </w:rPr>
        <w:t xml:space="preserve">, </w:t>
      </w:r>
      <w:proofErr w:type="spellStart"/>
      <w:r w:rsidRPr="00B32F70">
        <w:rPr>
          <w:lang w:val="fr-FR"/>
        </w:rPr>
        <w:t>Forem</w:t>
      </w:r>
      <w:proofErr w:type="spellEnd"/>
      <w:r w:rsidRPr="00B32F70">
        <w:rPr>
          <w:lang w:val="fr-FR"/>
        </w:rPr>
        <w:t xml:space="preserve">, Bruxelles formation, Horeca </w:t>
      </w:r>
      <w:proofErr w:type="spellStart"/>
      <w:r w:rsidRPr="00B32F70">
        <w:rPr>
          <w:lang w:val="fr-FR"/>
        </w:rPr>
        <w:t>bepro</w:t>
      </w:r>
      <w:proofErr w:type="spellEnd"/>
      <w:r w:rsidRPr="00B32F70">
        <w:rPr>
          <w:lang w:val="fr-FR"/>
        </w:rPr>
        <w:t xml:space="preserve">, VDAB, les missions locales, Centres de formations en alternances </w:t>
      </w:r>
    </w:p>
    <w:p w:rsidR="00A83211" w:rsidRPr="00B32F70" w:rsidRDefault="00A83211">
      <w:pPr>
        <w:rPr>
          <w:lang w:val="fr-FR"/>
        </w:rPr>
      </w:pPr>
    </w:p>
    <w:p w:rsidR="00A83211" w:rsidRPr="00B32F70" w:rsidRDefault="00A83211" w:rsidP="00A83211">
      <w:pPr>
        <w:pStyle w:val="Paragraphedeliste"/>
        <w:numPr>
          <w:ilvl w:val="0"/>
          <w:numId w:val="2"/>
        </w:numPr>
        <w:rPr>
          <w:lang w:val="fr-FR"/>
        </w:rPr>
      </w:pPr>
      <w:r w:rsidRPr="00B32F70">
        <w:rPr>
          <w:lang w:val="fr-BE"/>
        </w:rPr>
        <w:t>Rôle d’ambassadeur auprès de tous nos contacts afin d’inviter tout employeur travaillent en Région de Bruxelles-Capitale à s’engager dans le lancement d’un plan diversité</w:t>
      </w:r>
    </w:p>
    <w:p w:rsidR="00A83211" w:rsidRPr="00B32F70" w:rsidRDefault="00A83211" w:rsidP="00A83211">
      <w:pPr>
        <w:pStyle w:val="Paragraphedeliste"/>
        <w:rPr>
          <w:lang w:val="fr-FR"/>
        </w:rPr>
      </w:pPr>
    </w:p>
    <w:p w:rsidR="00A83211" w:rsidRPr="00B32F70" w:rsidRDefault="00983D58" w:rsidP="00A83211">
      <w:pPr>
        <w:pStyle w:val="Paragraphedeliste"/>
        <w:numPr>
          <w:ilvl w:val="0"/>
          <w:numId w:val="2"/>
        </w:numPr>
        <w:rPr>
          <w:lang w:val="fr-FR"/>
        </w:rPr>
      </w:pPr>
      <w:r w:rsidRPr="00B32F70">
        <w:rPr>
          <w:lang w:val="fr-BE"/>
        </w:rPr>
        <w:t>e-Former le personnel à l’anti discrimination</w:t>
      </w:r>
    </w:p>
    <w:p w:rsidR="00983D58" w:rsidRPr="00B32F70" w:rsidRDefault="00983D58" w:rsidP="00983D58">
      <w:pPr>
        <w:pStyle w:val="Paragraphedeliste"/>
        <w:rPr>
          <w:lang w:val="fr-FR"/>
        </w:rPr>
      </w:pPr>
    </w:p>
    <w:p w:rsidR="00983D58" w:rsidRPr="00B32F70" w:rsidRDefault="00983D58" w:rsidP="00A83211">
      <w:pPr>
        <w:pStyle w:val="Paragraphedeliste"/>
        <w:numPr>
          <w:ilvl w:val="0"/>
          <w:numId w:val="2"/>
        </w:numPr>
        <w:rPr>
          <w:lang w:val="fr-FR"/>
        </w:rPr>
      </w:pPr>
      <w:r w:rsidRPr="00B32F70">
        <w:rPr>
          <w:lang w:val="fr-BE"/>
        </w:rPr>
        <w:t>Développer une procédure de transfert des compétences lors d’un départ à la retraite</w:t>
      </w:r>
    </w:p>
    <w:p w:rsidR="00983D58" w:rsidRPr="00B32F70" w:rsidRDefault="00983D58" w:rsidP="00983D58">
      <w:pPr>
        <w:pStyle w:val="Paragraphedeliste"/>
        <w:rPr>
          <w:lang w:val="fr-FR"/>
        </w:rPr>
      </w:pPr>
    </w:p>
    <w:p w:rsidR="00983D58" w:rsidRPr="00B32F70" w:rsidRDefault="00983D58" w:rsidP="00A83211">
      <w:pPr>
        <w:pStyle w:val="Paragraphedeliste"/>
        <w:numPr>
          <w:ilvl w:val="0"/>
          <w:numId w:val="2"/>
        </w:numPr>
        <w:rPr>
          <w:lang w:val="fr-FR"/>
        </w:rPr>
      </w:pPr>
      <w:r w:rsidRPr="00B32F70">
        <w:rPr>
          <w:lang w:val="fr-BE"/>
        </w:rPr>
        <w:t>Permettre au personnel repris dans les groupes ciblés d’augmenter ses connaissances en langues</w:t>
      </w:r>
    </w:p>
    <w:p w:rsidR="00983D58" w:rsidRPr="00983D58" w:rsidRDefault="00983D58" w:rsidP="00983D58">
      <w:pPr>
        <w:pStyle w:val="Paragraphedeliste"/>
        <w:rPr>
          <w:lang w:val="fr-FR"/>
        </w:rPr>
      </w:pPr>
    </w:p>
    <w:p w:rsidR="00983D58" w:rsidRPr="00A83211" w:rsidRDefault="00983D58" w:rsidP="00983D58">
      <w:pPr>
        <w:pStyle w:val="Paragraphedeliste"/>
        <w:rPr>
          <w:lang w:val="fr-FR"/>
        </w:rPr>
      </w:pPr>
    </w:p>
    <w:sectPr w:rsidR="00983D58" w:rsidRPr="00A83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2912"/>
    <w:multiLevelType w:val="hybridMultilevel"/>
    <w:tmpl w:val="DB8045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6554A8A"/>
    <w:multiLevelType w:val="hybridMultilevel"/>
    <w:tmpl w:val="B5E0C6B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6D62570"/>
    <w:multiLevelType w:val="hybridMultilevel"/>
    <w:tmpl w:val="0848F4DA"/>
    <w:lvl w:ilvl="0" w:tplc="1388A8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53952EB"/>
    <w:multiLevelType w:val="hybridMultilevel"/>
    <w:tmpl w:val="7B3660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55560075"/>
    <w:multiLevelType w:val="hybridMultilevel"/>
    <w:tmpl w:val="4B7AF2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7554999"/>
    <w:multiLevelType w:val="hybridMultilevel"/>
    <w:tmpl w:val="9F96CC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FA772B2"/>
    <w:multiLevelType w:val="hybridMultilevel"/>
    <w:tmpl w:val="E81AB5EA"/>
    <w:lvl w:ilvl="0" w:tplc="1388A88E">
      <w:start w:val="1"/>
      <w:numFmt w:val="bullet"/>
      <w:lvlText w:val=""/>
      <w:lvlJc w:val="left"/>
      <w:pPr>
        <w:ind w:left="720" w:hanging="360"/>
      </w:pPr>
      <w:rPr>
        <w:rFonts w:ascii="Symbol" w:hAnsi="Symbol" w:hint="default"/>
      </w:rPr>
    </w:lvl>
    <w:lvl w:ilvl="1" w:tplc="E86E86D0" w:tentative="1">
      <w:start w:val="1"/>
      <w:numFmt w:val="bullet"/>
      <w:lvlText w:val="o"/>
      <w:lvlJc w:val="left"/>
      <w:pPr>
        <w:ind w:left="1440" w:hanging="360"/>
      </w:pPr>
      <w:rPr>
        <w:rFonts w:ascii="Courier New" w:hAnsi="Courier New" w:cs="Courier New" w:hint="default"/>
      </w:rPr>
    </w:lvl>
    <w:lvl w:ilvl="2" w:tplc="59D4962A" w:tentative="1">
      <w:start w:val="1"/>
      <w:numFmt w:val="bullet"/>
      <w:lvlText w:val=""/>
      <w:lvlJc w:val="left"/>
      <w:pPr>
        <w:ind w:left="2160" w:hanging="360"/>
      </w:pPr>
      <w:rPr>
        <w:rFonts w:ascii="Wingdings" w:hAnsi="Wingdings" w:hint="default"/>
      </w:rPr>
    </w:lvl>
    <w:lvl w:ilvl="3" w:tplc="589E24D6" w:tentative="1">
      <w:start w:val="1"/>
      <w:numFmt w:val="bullet"/>
      <w:lvlText w:val=""/>
      <w:lvlJc w:val="left"/>
      <w:pPr>
        <w:ind w:left="2880" w:hanging="360"/>
      </w:pPr>
      <w:rPr>
        <w:rFonts w:ascii="Symbol" w:hAnsi="Symbol" w:hint="default"/>
      </w:rPr>
    </w:lvl>
    <w:lvl w:ilvl="4" w:tplc="6C76565C" w:tentative="1">
      <w:start w:val="1"/>
      <w:numFmt w:val="bullet"/>
      <w:lvlText w:val="o"/>
      <w:lvlJc w:val="left"/>
      <w:pPr>
        <w:ind w:left="3600" w:hanging="360"/>
      </w:pPr>
      <w:rPr>
        <w:rFonts w:ascii="Courier New" w:hAnsi="Courier New" w:cs="Courier New" w:hint="default"/>
      </w:rPr>
    </w:lvl>
    <w:lvl w:ilvl="5" w:tplc="74BCD678" w:tentative="1">
      <w:start w:val="1"/>
      <w:numFmt w:val="bullet"/>
      <w:lvlText w:val=""/>
      <w:lvlJc w:val="left"/>
      <w:pPr>
        <w:ind w:left="4320" w:hanging="360"/>
      </w:pPr>
      <w:rPr>
        <w:rFonts w:ascii="Wingdings" w:hAnsi="Wingdings" w:hint="default"/>
      </w:rPr>
    </w:lvl>
    <w:lvl w:ilvl="6" w:tplc="5F2231BA" w:tentative="1">
      <w:start w:val="1"/>
      <w:numFmt w:val="bullet"/>
      <w:lvlText w:val=""/>
      <w:lvlJc w:val="left"/>
      <w:pPr>
        <w:ind w:left="5040" w:hanging="360"/>
      </w:pPr>
      <w:rPr>
        <w:rFonts w:ascii="Symbol" w:hAnsi="Symbol" w:hint="default"/>
      </w:rPr>
    </w:lvl>
    <w:lvl w:ilvl="7" w:tplc="23E67466" w:tentative="1">
      <w:start w:val="1"/>
      <w:numFmt w:val="bullet"/>
      <w:lvlText w:val="o"/>
      <w:lvlJc w:val="left"/>
      <w:pPr>
        <w:ind w:left="5760" w:hanging="360"/>
      </w:pPr>
      <w:rPr>
        <w:rFonts w:ascii="Courier New" w:hAnsi="Courier New" w:cs="Courier New" w:hint="default"/>
      </w:rPr>
    </w:lvl>
    <w:lvl w:ilvl="8" w:tplc="F39C37B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11"/>
    <w:rsid w:val="00983D58"/>
    <w:rsid w:val="00A83211"/>
    <w:rsid w:val="00B32F70"/>
    <w:rsid w:val="00C61B47"/>
    <w:rsid w:val="00E04552"/>
    <w:rsid w:val="00E56B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36F6D-3FF3-4A90-B226-2938606F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11"/>
    <w:pPr>
      <w:spacing w:after="0" w:line="240" w:lineRule="auto"/>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Bouaichi</dc:creator>
  <cp:keywords/>
  <dc:description/>
  <cp:lastModifiedBy>Dimitri Bouaichi</cp:lastModifiedBy>
  <cp:revision>2</cp:revision>
  <dcterms:created xsi:type="dcterms:W3CDTF">2021-03-16T11:40:00Z</dcterms:created>
  <dcterms:modified xsi:type="dcterms:W3CDTF">2021-03-16T12:26:00Z</dcterms:modified>
</cp:coreProperties>
</file>